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8A" w:rsidRDefault="008C2A8A" w:rsidP="00502523">
      <w:pPr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</w:p>
    <w:p w:rsidR="00BF4DA9" w:rsidRPr="00502523" w:rsidRDefault="00502523" w:rsidP="00502523">
      <w:pPr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  <w:r w:rsidRPr="00502523">
        <w:rPr>
          <w:rFonts w:ascii="Avenir Next Medium" w:hAnsi="Avenir Next Medium"/>
          <w:color w:val="2E74B5" w:themeColor="accent5" w:themeShade="BF"/>
          <w:sz w:val="36"/>
          <w:szCs w:val="36"/>
        </w:rPr>
        <w:t>TRYING A WEEK OF</w:t>
      </w:r>
    </w:p>
    <w:p w:rsidR="00BF010D" w:rsidRPr="008C2A8A" w:rsidRDefault="00502523" w:rsidP="008C2A8A">
      <w:pPr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  <w:r w:rsidRPr="00502523">
        <w:rPr>
          <w:rFonts w:ascii="Avenir Next Medium" w:hAnsi="Avenir Next Medium"/>
          <w:color w:val="2E74B5" w:themeColor="accent5" w:themeShade="BF"/>
          <w:sz w:val="36"/>
          <w:szCs w:val="36"/>
        </w:rPr>
        <w:t>THE COMMON RULE</w:t>
      </w:r>
    </w:p>
    <w:p w:rsidR="008C2A8A" w:rsidRDefault="008C2A8A" w:rsidP="00BF010D">
      <w:pPr>
        <w:spacing w:line="276" w:lineRule="auto"/>
        <w:ind w:firstLine="720"/>
        <w:rPr>
          <w:rFonts w:ascii="Baskerville" w:hAnsi="Baskerville" w:cs="Times New Roman"/>
          <w:color w:val="0D0D0D" w:themeColor="text1" w:themeTint="F2"/>
        </w:rPr>
      </w:pPr>
    </w:p>
    <w:p w:rsidR="00502523" w:rsidRPr="008C2A8A" w:rsidRDefault="00502523" w:rsidP="00BF010D">
      <w:pPr>
        <w:spacing w:line="276" w:lineRule="auto"/>
        <w:ind w:firstLine="720"/>
        <w:rPr>
          <w:rFonts w:ascii="Baskerville" w:hAnsi="Baskerville" w:cs="Times New Roman"/>
          <w:color w:val="0D0D0D" w:themeColor="text1" w:themeTint="F2"/>
        </w:rPr>
      </w:pPr>
      <w:bookmarkStart w:id="0" w:name="_GoBack"/>
      <w:bookmarkEnd w:id="0"/>
      <w:r w:rsidRPr="008C2A8A">
        <w:rPr>
          <w:rFonts w:ascii="Baskerville" w:hAnsi="Baskerville" w:cs="Times New Roman"/>
          <w:color w:val="0D0D0D" w:themeColor="text1" w:themeTint="F2"/>
        </w:rPr>
        <w:t>Below is a template for reading and trying each of the habits in</w:t>
      </w:r>
      <w:r w:rsidR="00BF010D" w:rsidRPr="008C2A8A">
        <w:rPr>
          <w:rFonts w:ascii="Baskerville" w:hAnsi="Baskerville" w:cs="Times New Roman"/>
          <w:color w:val="0D0D0D" w:themeColor="text1" w:themeTint="F2"/>
        </w:rPr>
        <w:t xml:space="preserve"> </w:t>
      </w:r>
      <w:r w:rsidRPr="008C2A8A">
        <w:rPr>
          <w:rFonts w:ascii="Baskerville" w:hAnsi="Baskerville" w:cs="Times New Roman"/>
          <w:color w:val="0D0D0D" w:themeColor="text1" w:themeTint="F2"/>
        </w:rPr>
        <w:t>the Common Rule in one week. There’s no need to try all the</w:t>
      </w:r>
      <w:r w:rsidR="00BF010D" w:rsidRPr="008C2A8A">
        <w:rPr>
          <w:rFonts w:ascii="Baskerville" w:hAnsi="Baskerville" w:cs="Times New Roman"/>
          <w:color w:val="0D0D0D" w:themeColor="text1" w:themeTint="F2"/>
        </w:rPr>
        <w:t xml:space="preserve"> </w:t>
      </w:r>
      <w:r w:rsidRPr="008C2A8A">
        <w:rPr>
          <w:rFonts w:ascii="Baskerville" w:hAnsi="Baskerville" w:cs="Times New Roman"/>
          <w:color w:val="0D0D0D" w:themeColor="text1" w:themeTint="F2"/>
        </w:rPr>
        <w:t>habits at once. Just read a chapter a day, they each take about</w:t>
      </w:r>
      <w:r w:rsidR="00BF010D" w:rsidRPr="008C2A8A">
        <w:rPr>
          <w:rFonts w:ascii="Baskerville" w:hAnsi="Baskerville" w:cs="Times New Roman"/>
          <w:color w:val="0D0D0D" w:themeColor="text1" w:themeTint="F2"/>
        </w:rPr>
        <w:t xml:space="preserve"> </w:t>
      </w:r>
      <w:r w:rsidRPr="008C2A8A">
        <w:rPr>
          <w:rFonts w:ascii="Baskerville" w:hAnsi="Baskerville" w:cs="Times New Roman"/>
          <w:color w:val="0D0D0D" w:themeColor="text1" w:themeTint="F2"/>
        </w:rPr>
        <w:t>fifteen minutes, and experiment with that habit.</w:t>
      </w:r>
    </w:p>
    <w:p w:rsidR="00502523" w:rsidRPr="008C2A8A" w:rsidRDefault="00502523" w:rsidP="00BF010D">
      <w:pPr>
        <w:spacing w:line="276" w:lineRule="auto"/>
        <w:ind w:firstLine="720"/>
        <w:rPr>
          <w:rFonts w:ascii="Baskerville" w:hAnsi="Baskerville" w:cs="Times New Roman"/>
          <w:color w:val="0D0D0D" w:themeColor="text1" w:themeTint="F2"/>
        </w:rPr>
      </w:pPr>
      <w:r w:rsidRPr="008C2A8A">
        <w:rPr>
          <w:rFonts w:ascii="Baskerville" w:hAnsi="Baskerville" w:cs="Times New Roman"/>
          <w:color w:val="0D0D0D" w:themeColor="text1" w:themeTint="F2"/>
        </w:rPr>
        <w:t>This plan assumes you will try this in a group. If you don’t have</w:t>
      </w:r>
      <w:r w:rsidR="00BF010D" w:rsidRPr="008C2A8A">
        <w:rPr>
          <w:rFonts w:ascii="Baskerville" w:hAnsi="Baskerville" w:cs="Times New Roman"/>
          <w:color w:val="0D0D0D" w:themeColor="text1" w:themeTint="F2"/>
        </w:rPr>
        <w:t xml:space="preserve"> a group, I </w:t>
      </w:r>
      <w:r w:rsidRPr="008C2A8A">
        <w:rPr>
          <w:rFonts w:ascii="Baskerville" w:hAnsi="Baskerville" w:cs="Times New Roman"/>
          <w:color w:val="0D0D0D" w:themeColor="text1" w:themeTint="F2"/>
        </w:rPr>
        <w:t>strongly suggest finding at least one other person. It’s</w:t>
      </w:r>
      <w:r w:rsidR="00BF010D" w:rsidRPr="008C2A8A">
        <w:rPr>
          <w:rFonts w:ascii="Baskerville" w:hAnsi="Baskerville" w:cs="Times New Roman"/>
          <w:color w:val="0D0D0D" w:themeColor="text1" w:themeTint="F2"/>
        </w:rPr>
        <w:t xml:space="preserve"> </w:t>
      </w:r>
      <w:r w:rsidRPr="008C2A8A">
        <w:rPr>
          <w:rFonts w:ascii="Baskerville" w:hAnsi="Baskerville" w:cs="Times New Roman"/>
          <w:color w:val="0D0D0D" w:themeColor="text1" w:themeTint="F2"/>
        </w:rPr>
        <w:t>hard to make new habits alone.</w:t>
      </w:r>
    </w:p>
    <w:p w:rsidR="00E04E96" w:rsidRDefault="00E04E96" w:rsidP="00502523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tbl>
      <w:tblPr>
        <w:tblStyle w:val="TableGrid"/>
        <w:tblW w:w="946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15"/>
        <w:gridCol w:w="3019"/>
        <w:gridCol w:w="4734"/>
      </w:tblGrid>
      <w:tr w:rsidR="00E04E96" w:rsidTr="002F507F">
        <w:trPr>
          <w:trHeight w:val="366"/>
        </w:trPr>
        <w:tc>
          <w:tcPr>
            <w:tcW w:w="1715" w:type="dxa"/>
            <w:shd w:val="clear" w:color="auto" w:fill="5B9BD5" w:themeFill="accent5"/>
          </w:tcPr>
          <w:p w:rsidR="00E04E96" w:rsidRPr="00E04E96" w:rsidRDefault="00E04E96" w:rsidP="00E04E96">
            <w:pPr>
              <w:spacing w:line="276" w:lineRule="auto"/>
              <w:rPr>
                <w:rFonts w:ascii="Avenir Next Demi Bold" w:hAnsi="Avenir Next Demi Bold" w:cs="Times New Roman"/>
                <w:b/>
                <w:color w:val="FFFFFF" w:themeColor="background1"/>
              </w:rPr>
            </w:pPr>
            <w:r w:rsidRPr="00E04E96">
              <w:rPr>
                <w:rFonts w:ascii="Avenir Next Demi Bold" w:hAnsi="Avenir Next Demi Bold" w:cs="Times New Roman"/>
                <w:b/>
                <w:color w:val="FFFFFF" w:themeColor="background1"/>
              </w:rPr>
              <w:t>Day</w:t>
            </w:r>
          </w:p>
        </w:tc>
        <w:tc>
          <w:tcPr>
            <w:tcW w:w="3019" w:type="dxa"/>
            <w:shd w:val="clear" w:color="auto" w:fill="5B9BD5" w:themeFill="accent5"/>
          </w:tcPr>
          <w:p w:rsidR="00E04E96" w:rsidRDefault="00E04E96" w:rsidP="00502523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 Demi Bold" w:hAnsi="Avenir Next Demi Bold" w:cs="Times New Roman"/>
                <w:b/>
                <w:color w:val="FFFFFF" w:themeColor="background1"/>
              </w:rPr>
              <w:t>Read</w:t>
            </w:r>
          </w:p>
        </w:tc>
        <w:tc>
          <w:tcPr>
            <w:tcW w:w="4734" w:type="dxa"/>
            <w:shd w:val="clear" w:color="auto" w:fill="5B9BD5" w:themeFill="accent5"/>
          </w:tcPr>
          <w:p w:rsidR="00E04E96" w:rsidRDefault="00E04E96" w:rsidP="00502523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 Demi Bold" w:hAnsi="Avenir Next Demi Bold" w:cs="Times New Roman"/>
                <w:b/>
                <w:color w:val="FFFFFF" w:themeColor="background1"/>
              </w:rPr>
              <w:t>Habits to try</w:t>
            </w:r>
          </w:p>
        </w:tc>
      </w:tr>
      <w:tr w:rsidR="002F507F" w:rsidTr="002F507F">
        <w:trPr>
          <w:trHeight w:val="1097"/>
        </w:trPr>
        <w:tc>
          <w:tcPr>
            <w:tcW w:w="1715" w:type="dxa"/>
            <w:vMerge w:val="restart"/>
            <w:shd w:val="clear" w:color="auto" w:fill="DEEAF6" w:themeFill="accent5" w:themeFillTint="33"/>
          </w:tcPr>
          <w:p w:rsidR="002F507F" w:rsidRDefault="002F507F" w:rsidP="00502523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  <w:r w:rsidRPr="005D65EE"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1</w:t>
            </w:r>
          </w:p>
          <w:p w:rsidR="002F507F" w:rsidRDefault="002F507F" w:rsidP="00502523">
            <w:pPr>
              <w:spacing w:line="276" w:lineRule="auto"/>
              <w:rPr>
                <w:rFonts w:ascii="Avenir Next" w:hAnsi="Avenir Next" w:cs="Times New Roman"/>
                <w:color w:val="262626" w:themeColor="text1" w:themeTint="D9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(Pick the day your group meets.)</w:t>
            </w:r>
          </w:p>
          <w:p w:rsidR="002F507F" w:rsidRPr="005D65EE" w:rsidRDefault="002F507F" w:rsidP="00502523">
            <w:pPr>
              <w:spacing w:line="276" w:lineRule="auto"/>
              <w:rPr>
                <w:rFonts w:ascii="Avenir Next" w:hAnsi="Avenir Next" w:cs="Times New Roman"/>
                <w:color w:val="262626" w:themeColor="text1" w:themeTint="D9"/>
              </w:rPr>
            </w:pPr>
          </w:p>
        </w:tc>
        <w:tc>
          <w:tcPr>
            <w:tcW w:w="3019" w:type="dxa"/>
            <w:shd w:val="clear" w:color="auto" w:fill="DEEAF6" w:themeFill="accent5" w:themeFillTint="33"/>
          </w:tcPr>
          <w:p w:rsidR="002F507F" w:rsidRPr="005D65EE" w:rsidRDefault="002F507F" w:rsidP="00502523">
            <w:pPr>
              <w:spacing w:line="276" w:lineRule="auto"/>
              <w:rPr>
                <w:rFonts w:ascii="Avenir Next" w:hAnsi="Avenir Next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 xml:space="preserve">Morning: </w:t>
            </w:r>
            <w:r>
              <w:rPr>
                <w:rFonts w:ascii="Avenir Next" w:hAnsi="Avenir Next" w:cs="Times New Roman"/>
                <w:color w:val="262626" w:themeColor="text1" w:themeTint="D9"/>
              </w:rPr>
              <w:t>Read the introduction and Daily Habit 1.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:rsidR="002F507F" w:rsidRDefault="002F507F" w:rsidP="00502523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Try kneeling prayer today.</w:t>
            </w:r>
          </w:p>
        </w:tc>
      </w:tr>
      <w:tr w:rsidR="002F507F" w:rsidTr="002F507F">
        <w:trPr>
          <w:trHeight w:val="775"/>
        </w:trPr>
        <w:tc>
          <w:tcPr>
            <w:tcW w:w="1715" w:type="dxa"/>
            <w:vMerge/>
            <w:shd w:val="clear" w:color="auto" w:fill="DEEAF6" w:themeFill="accent5" w:themeFillTint="33"/>
          </w:tcPr>
          <w:p w:rsidR="002F507F" w:rsidRDefault="002F507F" w:rsidP="00502523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53" w:type="dxa"/>
            <w:gridSpan w:val="2"/>
            <w:shd w:val="clear" w:color="auto" w:fill="DEEAF6" w:themeFill="accent5" w:themeFillTint="33"/>
          </w:tcPr>
          <w:p w:rsidR="002F507F" w:rsidRDefault="002F507F" w:rsidP="00502523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 xml:space="preserve">Evening: </w:t>
            </w:r>
            <w:r>
              <w:rPr>
                <w:rFonts w:ascii="Avenir Next" w:hAnsi="Avenir Next" w:cs="Times New Roman"/>
                <w:color w:val="262626" w:themeColor="text1" w:themeTint="D9"/>
              </w:rPr>
              <w:t>Meet with your group to discuss the idea of the Common Rule.</w:t>
            </w:r>
          </w:p>
        </w:tc>
      </w:tr>
      <w:tr w:rsidR="002F507F" w:rsidTr="002F507F">
        <w:trPr>
          <w:trHeight w:val="731"/>
        </w:trPr>
        <w:tc>
          <w:tcPr>
            <w:tcW w:w="1715" w:type="dxa"/>
            <w:shd w:val="clear" w:color="auto" w:fill="DEEAF6" w:themeFill="accent5" w:themeFillTint="33"/>
          </w:tcPr>
          <w:p w:rsidR="002F507F" w:rsidRPr="002F507F" w:rsidRDefault="002F507F" w:rsidP="002F507F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Read Daily Habit 2.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Try having an intentional, communal meal today.</w:t>
            </w:r>
          </w:p>
        </w:tc>
      </w:tr>
      <w:tr w:rsidR="002F507F" w:rsidTr="002F507F">
        <w:trPr>
          <w:trHeight w:val="366"/>
        </w:trPr>
        <w:tc>
          <w:tcPr>
            <w:tcW w:w="1715" w:type="dxa"/>
            <w:shd w:val="clear" w:color="auto" w:fill="DEEAF6" w:themeFill="accent5" w:themeFillTint="33"/>
          </w:tcPr>
          <w:p w:rsidR="002F507F" w:rsidRPr="002F507F" w:rsidRDefault="002F507F" w:rsidP="002F507F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Read Daily Habit 3.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Pick one hour to turn your phone off.</w:t>
            </w:r>
          </w:p>
        </w:tc>
      </w:tr>
      <w:tr w:rsidR="002F507F" w:rsidTr="002F507F">
        <w:trPr>
          <w:trHeight w:val="731"/>
        </w:trPr>
        <w:tc>
          <w:tcPr>
            <w:tcW w:w="1715" w:type="dxa"/>
            <w:shd w:val="clear" w:color="auto" w:fill="DEEAF6" w:themeFill="accent5" w:themeFillTint="33"/>
          </w:tcPr>
          <w:p w:rsidR="002F507F" w:rsidRPr="002F507F" w:rsidRDefault="002F507F" w:rsidP="002F507F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Read Daily Habit 4.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Before you use your phone today, read Scripture.</w:t>
            </w:r>
          </w:p>
        </w:tc>
      </w:tr>
      <w:tr w:rsidR="002F507F" w:rsidTr="002F507F">
        <w:trPr>
          <w:trHeight w:val="731"/>
        </w:trPr>
        <w:tc>
          <w:tcPr>
            <w:tcW w:w="1715" w:type="dxa"/>
            <w:shd w:val="clear" w:color="auto" w:fill="DEEAF6" w:themeFill="accent5" w:themeFillTint="33"/>
          </w:tcPr>
          <w:p w:rsidR="002F507F" w:rsidRPr="002F507F" w:rsidRDefault="002F507F" w:rsidP="002F507F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Read Weekly Habit 1.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Have an intentional one-on-one conversation with someone.</w:t>
            </w:r>
          </w:p>
        </w:tc>
      </w:tr>
      <w:tr w:rsidR="002F507F" w:rsidTr="002F507F">
        <w:trPr>
          <w:trHeight w:val="1484"/>
        </w:trPr>
        <w:tc>
          <w:tcPr>
            <w:tcW w:w="1715" w:type="dxa"/>
            <w:shd w:val="clear" w:color="auto" w:fill="DEEAF6" w:themeFill="accent5" w:themeFillTint="33"/>
          </w:tcPr>
          <w:p w:rsidR="002F507F" w:rsidRPr="002F507F" w:rsidRDefault="002F507F" w:rsidP="002F507F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6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Read Weekly Habit 2.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Estimate the number of media hours you’ve watched this week.  If it’s already more than four, try not watching anything.</w:t>
            </w:r>
          </w:p>
        </w:tc>
      </w:tr>
      <w:tr w:rsidR="002F507F" w:rsidTr="002F507F">
        <w:trPr>
          <w:trHeight w:val="366"/>
        </w:trPr>
        <w:tc>
          <w:tcPr>
            <w:tcW w:w="1715" w:type="dxa"/>
            <w:shd w:val="clear" w:color="auto" w:fill="DEEAF6" w:themeFill="accent5" w:themeFillTint="33"/>
          </w:tcPr>
          <w:p w:rsidR="002F507F" w:rsidRPr="002F507F" w:rsidRDefault="002F507F" w:rsidP="002F507F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Read Weekly Habit 3.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Fast from something today.</w:t>
            </w:r>
          </w:p>
        </w:tc>
      </w:tr>
      <w:tr w:rsidR="002F507F" w:rsidTr="002F507F">
        <w:trPr>
          <w:trHeight w:val="731"/>
        </w:trPr>
        <w:tc>
          <w:tcPr>
            <w:tcW w:w="1715" w:type="dxa"/>
            <w:vMerge w:val="restart"/>
            <w:shd w:val="clear" w:color="auto" w:fill="DEEAF6" w:themeFill="accent5" w:themeFillTint="33"/>
          </w:tcPr>
          <w:p w:rsidR="002F507F" w:rsidRPr="002F507F" w:rsidRDefault="002F507F" w:rsidP="002F507F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8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>Morning:</w:t>
            </w:r>
            <w:r>
              <w:rPr>
                <w:rFonts w:ascii="Avenir Next" w:hAnsi="Avenir Next" w:cs="Times New Roman"/>
                <w:color w:val="262626" w:themeColor="text1" w:themeTint="D9"/>
              </w:rPr>
              <w:t xml:space="preserve"> Read Weekly Habit 4 and Epilogue.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color w:val="262626" w:themeColor="text1" w:themeTint="D9"/>
              </w:rPr>
              <w:t>Make today a sabbath or write out some ideas to plan your next sabbath.</w:t>
            </w:r>
          </w:p>
        </w:tc>
      </w:tr>
      <w:tr w:rsidR="002F507F" w:rsidTr="002F507F">
        <w:trPr>
          <w:trHeight w:val="387"/>
        </w:trPr>
        <w:tc>
          <w:tcPr>
            <w:tcW w:w="1715" w:type="dxa"/>
            <w:vMerge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Avenir Next Demi Bold" w:hAnsi="Avenir Next Demi Bold" w:cs="Times New Roman"/>
                <w:b/>
                <w:color w:val="262626" w:themeColor="text1" w:themeTint="D9"/>
              </w:rPr>
            </w:pPr>
          </w:p>
        </w:tc>
        <w:tc>
          <w:tcPr>
            <w:tcW w:w="7753" w:type="dxa"/>
            <w:gridSpan w:val="2"/>
            <w:shd w:val="clear" w:color="auto" w:fill="DEEAF6" w:themeFill="accent5" w:themeFillTint="33"/>
          </w:tcPr>
          <w:p w:rsidR="002F507F" w:rsidRDefault="002F507F" w:rsidP="002F507F">
            <w:pPr>
              <w:spacing w:line="276" w:lineRule="auto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 Demi Bold" w:hAnsi="Avenir Next Demi Bold" w:cs="Times New Roman"/>
                <w:b/>
                <w:color w:val="262626" w:themeColor="text1" w:themeTint="D9"/>
              </w:rPr>
              <w:t xml:space="preserve">Evening: </w:t>
            </w:r>
            <w:r>
              <w:rPr>
                <w:rFonts w:ascii="Avenir Next" w:hAnsi="Avenir Next" w:cs="Times New Roman"/>
                <w:color w:val="262626" w:themeColor="text1" w:themeTint="D9"/>
              </w:rPr>
              <w:t>Meet with your group to discuss how the week went.</w:t>
            </w:r>
          </w:p>
        </w:tc>
      </w:tr>
    </w:tbl>
    <w:p w:rsidR="00E04E96" w:rsidRDefault="00E04E96" w:rsidP="00502523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sectPr w:rsidR="00E04E96" w:rsidSect="0087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23"/>
    <w:rsid w:val="001B786C"/>
    <w:rsid w:val="002F507F"/>
    <w:rsid w:val="00502523"/>
    <w:rsid w:val="005D65EE"/>
    <w:rsid w:val="00875483"/>
    <w:rsid w:val="008C2A8A"/>
    <w:rsid w:val="00BF010D"/>
    <w:rsid w:val="00BF4DA9"/>
    <w:rsid w:val="00E0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E4CD"/>
  <w15:chartTrackingRefBased/>
  <w15:docId w15:val="{B10DA9B5-D90D-0B4B-B679-293EDAE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5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Shaw</dc:creator>
  <cp:keywords/>
  <dc:description/>
  <cp:lastModifiedBy>Sarah Shaw</cp:lastModifiedBy>
  <cp:revision>4</cp:revision>
  <dcterms:created xsi:type="dcterms:W3CDTF">2019-02-12T21:15:00Z</dcterms:created>
  <dcterms:modified xsi:type="dcterms:W3CDTF">2019-02-13T01:49:00Z</dcterms:modified>
</cp:coreProperties>
</file>